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9365F9" w:rsidTr="009365F9">
        <w:tc>
          <w:tcPr>
            <w:tcW w:w="2830" w:type="dxa"/>
          </w:tcPr>
          <w:p w:rsidR="009365F9" w:rsidRDefault="009365F9" w:rsidP="009365F9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Выявление актуальных проблем преемственности (4-5 класс) в условиях ФГОС</w:t>
            </w:r>
          </w:p>
          <w:p w:rsidR="009365F9" w:rsidRDefault="009365F9"/>
        </w:tc>
        <w:tc>
          <w:tcPr>
            <w:tcW w:w="6515" w:type="dxa"/>
          </w:tcPr>
          <w:p w:rsidR="009365F9" w:rsidRDefault="009365F9" w:rsidP="009365F9">
            <w:r>
              <w:t>Совместное  заседание методического объединения учителей НОО и учителей предметников( выработка единства требований)</w:t>
            </w:r>
          </w:p>
        </w:tc>
      </w:tr>
      <w:tr w:rsidR="009365F9" w:rsidTr="009365F9">
        <w:tc>
          <w:tcPr>
            <w:tcW w:w="2830" w:type="dxa"/>
          </w:tcPr>
          <w:p w:rsidR="009365F9" w:rsidRDefault="009365F9">
            <w:r>
              <w:t xml:space="preserve">Мониторинг качества  подготовки  и сдачи </w:t>
            </w:r>
          </w:p>
        </w:tc>
        <w:tc>
          <w:tcPr>
            <w:tcW w:w="6515" w:type="dxa"/>
          </w:tcPr>
          <w:p w:rsidR="0040422C" w:rsidRPr="0040422C" w:rsidRDefault="0040422C" w:rsidP="0040422C">
            <w:pPr>
              <w:pStyle w:val="a4"/>
              <w:spacing w:before="0" w:beforeAutospacing="0" w:after="150" w:afterAutospacing="0"/>
              <w:rPr>
                <w:b/>
              </w:rPr>
            </w:pPr>
            <w:r w:rsidRPr="0040422C">
              <w:rPr>
                <w:rFonts w:ascii="Helvetica" w:hAnsi="Helvetica" w:cs="+mn-cs"/>
                <w:b/>
                <w:color w:val="333333"/>
                <w:kern w:val="24"/>
              </w:rPr>
              <w:t xml:space="preserve">- </w:t>
            </w:r>
            <w:r w:rsidRPr="0040422C">
              <w:rPr>
                <w:b/>
                <w:bCs/>
                <w:i/>
                <w:iCs/>
                <w:color w:val="333333"/>
                <w:kern w:val="24"/>
              </w:rPr>
              <w:t>Мониторинг посещаемости уроков и занятий по подготовке к ГИА</w:t>
            </w:r>
          </w:p>
          <w:p w:rsidR="0040422C" w:rsidRPr="0040422C" w:rsidRDefault="0040422C" w:rsidP="0040422C">
            <w:pPr>
              <w:pStyle w:val="a4"/>
              <w:spacing w:before="0" w:beforeAutospacing="0" w:after="150" w:afterAutospacing="0"/>
              <w:rPr>
                <w:b/>
              </w:rPr>
            </w:pPr>
            <w:r w:rsidRPr="0040422C">
              <w:rPr>
                <w:b/>
                <w:bCs/>
                <w:i/>
                <w:iCs/>
                <w:color w:val="333333"/>
                <w:kern w:val="24"/>
              </w:rPr>
              <w:t xml:space="preserve">-Мониторинг успеваемости учащихся </w:t>
            </w:r>
          </w:p>
          <w:p w:rsidR="0040422C" w:rsidRPr="0040422C" w:rsidRDefault="0040422C" w:rsidP="0040422C">
            <w:pPr>
              <w:pStyle w:val="a4"/>
              <w:spacing w:before="0" w:beforeAutospacing="0" w:after="150" w:afterAutospacing="0"/>
              <w:rPr>
                <w:b/>
              </w:rPr>
            </w:pPr>
            <w:r w:rsidRPr="0040422C">
              <w:rPr>
                <w:b/>
                <w:bCs/>
                <w:i/>
                <w:iCs/>
                <w:color w:val="333333"/>
                <w:kern w:val="24"/>
              </w:rPr>
              <w:t>- Прохождение учебных программ;</w:t>
            </w:r>
          </w:p>
          <w:p w:rsidR="0040422C" w:rsidRPr="0040422C" w:rsidRDefault="0040422C" w:rsidP="0040422C">
            <w:pPr>
              <w:pStyle w:val="a4"/>
              <w:spacing w:before="0" w:beforeAutospacing="0" w:after="150" w:afterAutospacing="0"/>
              <w:rPr>
                <w:b/>
              </w:rPr>
            </w:pPr>
            <w:r w:rsidRPr="0040422C">
              <w:rPr>
                <w:b/>
                <w:bCs/>
                <w:i/>
                <w:iCs/>
                <w:color w:val="333333"/>
                <w:kern w:val="24"/>
              </w:rPr>
              <w:t>- Качество проведения внеурочных занятий по подготовке к ГИА;</w:t>
            </w:r>
          </w:p>
          <w:p w:rsidR="0040422C" w:rsidRPr="0040422C" w:rsidRDefault="0040422C" w:rsidP="0040422C">
            <w:pPr>
              <w:pStyle w:val="a4"/>
              <w:spacing w:before="0" w:beforeAutospacing="0" w:after="150" w:afterAutospacing="0"/>
              <w:rPr>
                <w:b/>
              </w:rPr>
            </w:pPr>
            <w:r w:rsidRPr="0040422C">
              <w:rPr>
                <w:b/>
                <w:bCs/>
                <w:i/>
                <w:iCs/>
                <w:color w:val="333333"/>
                <w:kern w:val="24"/>
              </w:rPr>
              <w:t>Мониторинг учебных достижений учащихся</w:t>
            </w:r>
          </w:p>
          <w:p w:rsidR="0040422C" w:rsidRPr="0040422C" w:rsidRDefault="0040422C" w:rsidP="0040422C">
            <w:pPr>
              <w:pStyle w:val="a4"/>
              <w:spacing w:before="0" w:beforeAutospacing="0" w:after="160" w:afterAutospacing="0" w:line="256" w:lineRule="auto"/>
              <w:rPr>
                <w:b/>
              </w:rPr>
            </w:pPr>
            <w:r w:rsidRPr="0040422C">
              <w:rPr>
                <w:rFonts w:eastAsia="Calibri"/>
                <w:b/>
                <w:bCs/>
                <w:i/>
                <w:iCs/>
                <w:color w:val="000000"/>
                <w:kern w:val="24"/>
              </w:rPr>
              <w:t xml:space="preserve">Проведение </w:t>
            </w:r>
            <w:proofErr w:type="spellStart"/>
            <w:r w:rsidRPr="0040422C">
              <w:rPr>
                <w:rFonts w:eastAsia="Calibri"/>
                <w:b/>
                <w:bCs/>
                <w:i/>
                <w:iCs/>
                <w:color w:val="000000"/>
                <w:kern w:val="24"/>
              </w:rPr>
              <w:t>тренировочого</w:t>
            </w:r>
            <w:proofErr w:type="spellEnd"/>
            <w:r w:rsidRPr="0040422C">
              <w:rPr>
                <w:rFonts w:eastAsia="Calibri"/>
                <w:b/>
                <w:bCs/>
                <w:i/>
                <w:iCs/>
                <w:color w:val="000000"/>
                <w:kern w:val="24"/>
              </w:rPr>
              <w:t xml:space="preserve"> тестирование</w:t>
            </w:r>
          </w:p>
          <w:p w:rsidR="0040422C" w:rsidRPr="0040422C" w:rsidRDefault="0040422C" w:rsidP="0040422C">
            <w:pPr>
              <w:pStyle w:val="a4"/>
              <w:spacing w:before="0" w:beforeAutospacing="0" w:after="160" w:afterAutospacing="0" w:line="256" w:lineRule="auto"/>
              <w:rPr>
                <w:b/>
              </w:rPr>
            </w:pPr>
            <w:r w:rsidRPr="0040422C">
              <w:rPr>
                <w:rFonts w:eastAsia="Calibri"/>
                <w:b/>
                <w:bCs/>
                <w:i/>
                <w:iCs/>
                <w:color w:val="000000"/>
                <w:kern w:val="24"/>
              </w:rPr>
              <w:t>Анализ результатов</w:t>
            </w:r>
          </w:p>
          <w:p w:rsidR="0040422C" w:rsidRPr="0040422C" w:rsidRDefault="0040422C" w:rsidP="0040422C">
            <w:pPr>
              <w:pStyle w:val="a4"/>
              <w:spacing w:before="0" w:beforeAutospacing="0" w:after="0" w:afterAutospacing="0"/>
              <w:rPr>
                <w:b/>
              </w:rPr>
            </w:pPr>
            <w:proofErr w:type="gramStart"/>
            <w:r w:rsidRPr="0040422C">
              <w:rPr>
                <w:rFonts w:eastAsia="Calibri"/>
                <w:b/>
                <w:bCs/>
                <w:i/>
                <w:iCs/>
                <w:color w:val="000000"/>
                <w:kern w:val="24"/>
              </w:rPr>
              <w:t>Доведение  результатов</w:t>
            </w:r>
            <w:proofErr w:type="gramEnd"/>
            <w:r w:rsidRPr="0040422C">
              <w:rPr>
                <w:rFonts w:eastAsia="Calibri"/>
                <w:b/>
                <w:bCs/>
                <w:i/>
                <w:iCs/>
                <w:color w:val="000000"/>
                <w:kern w:val="24"/>
              </w:rPr>
              <w:t xml:space="preserve"> тестирования до сведения  родителей </w:t>
            </w:r>
          </w:p>
          <w:p w:rsidR="009365F9" w:rsidRPr="0040422C" w:rsidRDefault="009365F9" w:rsidP="0040422C">
            <w:pPr>
              <w:ind w:firstLine="708"/>
              <w:rPr>
                <w:b/>
                <w:sz w:val="24"/>
                <w:szCs w:val="24"/>
              </w:rPr>
            </w:pPr>
          </w:p>
        </w:tc>
      </w:tr>
      <w:tr w:rsidR="009365F9" w:rsidTr="009365F9">
        <w:tc>
          <w:tcPr>
            <w:tcW w:w="2830" w:type="dxa"/>
          </w:tcPr>
          <w:p w:rsidR="009365F9" w:rsidRDefault="00B21D1E" w:rsidP="00E650BD">
            <w:r>
              <w:t>Осознание  изучаемого  материала  и пр</w:t>
            </w:r>
            <w:r w:rsidR="00E650BD">
              <w:t>и</w:t>
            </w:r>
            <w:r>
              <w:t>обретенных знаний</w:t>
            </w:r>
          </w:p>
        </w:tc>
        <w:tc>
          <w:tcPr>
            <w:tcW w:w="6515" w:type="dxa"/>
          </w:tcPr>
          <w:p w:rsidR="00DC39E1" w:rsidRDefault="00DC39E1">
            <w:r w:rsidRPr="00DC39E1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hi-IN" w:bidi="hi-IN"/>
              </w:rPr>
              <w:t>Готовить и использовать на уроках опорные схемы, наглядные пособия, технические средства, дидактический материал</w:t>
            </w:r>
          </w:p>
          <w:p w:rsidR="009365F9" w:rsidRDefault="00274021">
            <w:proofErr w:type="gramStart"/>
            <w:r>
              <w:t>Ведение  тетради</w:t>
            </w:r>
            <w:proofErr w:type="gramEnd"/>
            <w:r>
              <w:t xml:space="preserve"> – копилки</w:t>
            </w:r>
          </w:p>
          <w:p w:rsidR="00274021" w:rsidRDefault="00274021">
            <w:r>
              <w:t xml:space="preserve">Использование заданий открытого </w:t>
            </w:r>
            <w:proofErr w:type="gramStart"/>
            <w:r>
              <w:t xml:space="preserve">банка </w:t>
            </w:r>
            <w:r w:rsidR="003C4F65">
              <w:t xml:space="preserve"> заданий</w:t>
            </w:r>
            <w:proofErr w:type="gramEnd"/>
            <w:r w:rsidR="003C4F65">
              <w:t xml:space="preserve"> по подготовке к </w:t>
            </w:r>
            <w:proofErr w:type="spellStart"/>
            <w:r w:rsidR="003C4F65">
              <w:t>гиа</w:t>
            </w:r>
            <w:proofErr w:type="spellEnd"/>
            <w:r w:rsidR="003C4F65">
              <w:t xml:space="preserve"> интернет ресурсов</w:t>
            </w:r>
          </w:p>
          <w:p w:rsidR="003C4F65" w:rsidRDefault="003C4F65" w:rsidP="00DC39E1">
            <w:r>
              <w:t xml:space="preserve"> </w:t>
            </w:r>
            <w:proofErr w:type="gramStart"/>
            <w:r>
              <w:t>Проведение  тематических</w:t>
            </w:r>
            <w:proofErr w:type="gramEnd"/>
            <w:r>
              <w:t xml:space="preserve"> зачетов</w:t>
            </w:r>
          </w:p>
          <w:p w:rsidR="00DC39E1" w:rsidRDefault="00DC39E1" w:rsidP="00DC39E1">
            <w:pPr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hi-IN" w:bidi="hi-IN"/>
              </w:rPr>
            </w:pPr>
            <w:r w:rsidRPr="00DC39E1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hi-IN" w:bidi="hi-IN"/>
              </w:rPr>
              <w:t>Использовать на уроках различные виды опроса (устный, письменный, индивидуальный</w:t>
            </w:r>
          </w:p>
          <w:p w:rsidR="00B426F4" w:rsidRDefault="00B426F4" w:rsidP="00DC39E1">
            <w:pPr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hi-IN" w:bidi="hi-IN"/>
              </w:rPr>
            </w:pPr>
            <w:r w:rsidRPr="00B426F4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hi-IN" w:bidi="hi-IN"/>
              </w:rPr>
              <w:t>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      </w:r>
          </w:p>
          <w:p w:rsidR="00B426F4" w:rsidRDefault="00B426F4" w:rsidP="00DC39E1">
            <w:r w:rsidRPr="00B426F4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hi-IN" w:bidi="hi-IN"/>
              </w:rPr>
              <w:t>Ликвидировать пробелы в знаниях, выявленные в ходе контрольных работ, после чего провести повторный контроль знаний</w:t>
            </w:r>
          </w:p>
        </w:tc>
      </w:tr>
      <w:tr w:rsidR="009365F9" w:rsidTr="009365F9">
        <w:tc>
          <w:tcPr>
            <w:tcW w:w="2830" w:type="dxa"/>
          </w:tcPr>
          <w:p w:rsidR="009365F9" w:rsidRDefault="00DC39E1" w:rsidP="0040422C">
            <w:r>
              <w:t>Причины  неуспева</w:t>
            </w:r>
            <w:r w:rsidR="0040422C">
              <w:t>емости</w:t>
            </w:r>
          </w:p>
        </w:tc>
        <w:tc>
          <w:tcPr>
            <w:tcW w:w="6515" w:type="dxa"/>
          </w:tcPr>
          <w:p w:rsidR="009365F9" w:rsidRDefault="00E650BD">
            <w:r w:rsidRPr="00E6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с неправильным отношением к учению. Для того чтобы ученик стремился хорошо учиться, выполнять обязанности ученика, </w:t>
            </w:r>
            <w:proofErr w:type="gramStart"/>
            <w:r w:rsidRPr="00E6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преодолевая  трудности</w:t>
            </w:r>
            <w:proofErr w:type="gramEnd"/>
            <w:r w:rsidRPr="00E6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учении, у него должны быть личностные и общественные мотивы для учения. Отсутствие мотивов  приводит к неуспеваемости</w:t>
            </w:r>
          </w:p>
        </w:tc>
      </w:tr>
      <w:tr w:rsidR="009365F9" w:rsidTr="009365F9">
        <w:tc>
          <w:tcPr>
            <w:tcW w:w="2830" w:type="dxa"/>
          </w:tcPr>
          <w:p w:rsidR="009365F9" w:rsidRDefault="009365F9"/>
        </w:tc>
        <w:tc>
          <w:tcPr>
            <w:tcW w:w="6515" w:type="dxa"/>
          </w:tcPr>
          <w:p w:rsidR="00E650BD" w:rsidRPr="00E650BD" w:rsidRDefault="00E650BD" w:rsidP="00E650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причиной </w:t>
            </w:r>
            <w:proofErr w:type="gramStart"/>
            <w:r w:rsidRPr="00E6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 чрезмерные</w:t>
            </w:r>
            <w:proofErr w:type="gramEnd"/>
            <w:r w:rsidRPr="00E6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трудности при усвоении учебного материала, что  сочетается с интеллектуальной пассивностью в преодолении этих трудностей;</w:t>
            </w:r>
          </w:p>
          <w:p w:rsidR="009365F9" w:rsidRDefault="009365F9"/>
        </w:tc>
      </w:tr>
      <w:tr w:rsidR="009365F9" w:rsidTr="009365F9">
        <w:tc>
          <w:tcPr>
            <w:tcW w:w="2830" w:type="dxa"/>
          </w:tcPr>
          <w:p w:rsidR="009365F9" w:rsidRDefault="009365F9"/>
        </w:tc>
        <w:tc>
          <w:tcPr>
            <w:tcW w:w="6515" w:type="dxa"/>
          </w:tcPr>
          <w:p w:rsidR="009365F9" w:rsidRDefault="00E650BD">
            <w:r w:rsidRPr="00E6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Доминирующей причиной неуспеваемости могут быть </w:t>
            </w:r>
            <w:proofErr w:type="gramStart"/>
            <w:r w:rsidRPr="00E6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  сформированные</w:t>
            </w:r>
            <w:proofErr w:type="gramEnd"/>
            <w:r w:rsidRPr="00E6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учащихся  способы учебной работы. Ученик не умеет заучивать материал, составлять план своей работы, не умеет решать задачи, пользоваться  алгоритмами  и планами.</w:t>
            </w:r>
          </w:p>
        </w:tc>
      </w:tr>
      <w:tr w:rsidR="009365F9" w:rsidTr="009365F9">
        <w:tc>
          <w:tcPr>
            <w:tcW w:w="2830" w:type="dxa"/>
          </w:tcPr>
          <w:p w:rsidR="009365F9" w:rsidRDefault="009365F9"/>
        </w:tc>
        <w:tc>
          <w:tcPr>
            <w:tcW w:w="6515" w:type="dxa"/>
          </w:tcPr>
          <w:p w:rsidR="00E650BD" w:rsidRPr="00E650BD" w:rsidRDefault="00E650BD" w:rsidP="00E650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Возможен вариант причины слабой </w:t>
            </w:r>
            <w:proofErr w:type="gramStart"/>
            <w:r w:rsidRPr="00E6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  взаимоотношения</w:t>
            </w:r>
            <w:proofErr w:type="gramEnd"/>
            <w:r w:rsidRPr="00E6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 «ученик-ученик», и как «ученик-учитель».</w:t>
            </w:r>
          </w:p>
          <w:p w:rsidR="009365F9" w:rsidRDefault="009365F9"/>
        </w:tc>
      </w:tr>
      <w:tr w:rsidR="009365F9" w:rsidTr="009365F9">
        <w:tc>
          <w:tcPr>
            <w:tcW w:w="2830" w:type="dxa"/>
          </w:tcPr>
          <w:p w:rsidR="009365F9" w:rsidRDefault="009365F9"/>
        </w:tc>
        <w:tc>
          <w:tcPr>
            <w:tcW w:w="6515" w:type="dxa"/>
          </w:tcPr>
          <w:p w:rsidR="009365F9" w:rsidRDefault="00E650BD">
            <w:r w:rsidRPr="00E6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преподавания</w:t>
            </w:r>
          </w:p>
        </w:tc>
      </w:tr>
      <w:tr w:rsidR="009365F9" w:rsidTr="009365F9">
        <w:tc>
          <w:tcPr>
            <w:tcW w:w="2830" w:type="dxa"/>
          </w:tcPr>
          <w:p w:rsidR="009365F9" w:rsidRDefault="009365F9"/>
        </w:tc>
        <w:tc>
          <w:tcPr>
            <w:tcW w:w="6515" w:type="dxa"/>
          </w:tcPr>
          <w:p w:rsidR="0040422C" w:rsidRPr="0040422C" w:rsidRDefault="0040422C" w:rsidP="0040422C">
            <w:pPr>
              <w:pStyle w:val="a5"/>
              <w:numPr>
                <w:ilvl w:val="0"/>
                <w:numId w:val="1"/>
              </w:numPr>
              <w:rPr>
                <w:i/>
                <w:color w:val="90C226"/>
                <w:sz w:val="28"/>
                <w:szCs w:val="28"/>
              </w:rPr>
            </w:pPr>
            <w:r w:rsidRPr="0040422C">
              <w:rPr>
                <w:rFonts w:eastAsia="+mn-ea"/>
                <w:bCs/>
                <w:i/>
                <w:iCs/>
                <w:color w:val="404040"/>
                <w:kern w:val="24"/>
                <w:sz w:val="28"/>
                <w:szCs w:val="28"/>
              </w:rPr>
              <w:t xml:space="preserve">развитие у обучающихся положительной мотивации к обучению </w:t>
            </w:r>
          </w:p>
          <w:p w:rsidR="0040422C" w:rsidRPr="0040422C" w:rsidRDefault="0040422C" w:rsidP="0040422C">
            <w:pPr>
              <w:pStyle w:val="a5"/>
              <w:numPr>
                <w:ilvl w:val="0"/>
                <w:numId w:val="1"/>
              </w:numPr>
              <w:rPr>
                <w:i/>
                <w:color w:val="90C226"/>
                <w:sz w:val="28"/>
                <w:szCs w:val="28"/>
              </w:rPr>
            </w:pPr>
            <w:r w:rsidRPr="0040422C">
              <w:rPr>
                <w:rFonts w:eastAsia="+mn-ea"/>
                <w:bCs/>
                <w:i/>
                <w:iCs/>
                <w:color w:val="404040"/>
                <w:kern w:val="24"/>
                <w:sz w:val="28"/>
                <w:szCs w:val="28"/>
              </w:rPr>
              <w:t>осуществление взаимосвязи обучения учащихся с воспитанием и развитием</w:t>
            </w:r>
          </w:p>
          <w:p w:rsidR="0040422C" w:rsidRPr="0040422C" w:rsidRDefault="0040422C" w:rsidP="0040422C">
            <w:pPr>
              <w:pStyle w:val="a5"/>
              <w:numPr>
                <w:ilvl w:val="0"/>
                <w:numId w:val="1"/>
              </w:numPr>
              <w:rPr>
                <w:i/>
                <w:color w:val="90C226"/>
                <w:sz w:val="28"/>
                <w:szCs w:val="28"/>
              </w:rPr>
            </w:pPr>
            <w:r w:rsidRPr="0040422C">
              <w:rPr>
                <w:rFonts w:eastAsia="+mn-ea"/>
                <w:bCs/>
                <w:i/>
                <w:iCs/>
                <w:color w:val="404040"/>
                <w:kern w:val="24"/>
                <w:sz w:val="28"/>
                <w:szCs w:val="28"/>
              </w:rPr>
              <w:t>применение личностно ориентированных педагогических технологий, предусматривающих субъект-субъектный, деятельностный, индивидуальный, дифференцированный подходы</w:t>
            </w:r>
          </w:p>
          <w:p w:rsidR="0040422C" w:rsidRPr="0040422C" w:rsidRDefault="0040422C" w:rsidP="0040422C">
            <w:pPr>
              <w:pStyle w:val="a5"/>
              <w:numPr>
                <w:ilvl w:val="0"/>
                <w:numId w:val="1"/>
              </w:numPr>
              <w:rPr>
                <w:i/>
                <w:color w:val="90C226"/>
                <w:sz w:val="28"/>
                <w:szCs w:val="28"/>
              </w:rPr>
            </w:pPr>
            <w:r w:rsidRPr="0040422C">
              <w:rPr>
                <w:rFonts w:eastAsia="+mn-ea"/>
                <w:bCs/>
                <w:i/>
                <w:iCs/>
                <w:color w:val="404040"/>
                <w:kern w:val="24"/>
                <w:sz w:val="28"/>
                <w:szCs w:val="28"/>
              </w:rPr>
              <w:t xml:space="preserve"> создание комфортной психологической атмосферы, благоприятной для обучения</w:t>
            </w:r>
            <w:r w:rsidRPr="0040422C">
              <w:rPr>
                <w:rFonts w:ascii="Trebuchet MS" w:eastAsia="+mn-ea" w:hAnsi="Trebuchet MS" w:cs="+mn-cs"/>
                <w:i/>
                <w:color w:val="404040"/>
                <w:kern w:val="24"/>
                <w:sz w:val="28"/>
                <w:szCs w:val="28"/>
              </w:rPr>
              <w:t>.</w:t>
            </w:r>
          </w:p>
          <w:p w:rsidR="0040422C" w:rsidRPr="0040422C" w:rsidRDefault="0040422C" w:rsidP="0040422C">
            <w:pPr>
              <w:pStyle w:val="a5"/>
              <w:numPr>
                <w:ilvl w:val="0"/>
                <w:numId w:val="1"/>
              </w:numPr>
              <w:rPr>
                <w:i/>
                <w:color w:val="90C226"/>
                <w:sz w:val="28"/>
                <w:szCs w:val="28"/>
              </w:rPr>
            </w:pPr>
            <w:r w:rsidRPr="0040422C">
              <w:rPr>
                <w:rFonts w:eastAsia="+mn-ea"/>
                <w:bCs/>
                <w:i/>
                <w:iCs/>
                <w:color w:val="404040"/>
                <w:kern w:val="24"/>
                <w:sz w:val="28"/>
                <w:szCs w:val="28"/>
              </w:rPr>
              <w:t>Оказание методической помощи педагогам через работу методических объединений</w:t>
            </w:r>
          </w:p>
          <w:p w:rsidR="009365F9" w:rsidRPr="0040422C" w:rsidRDefault="009365F9">
            <w:pPr>
              <w:rPr>
                <w:i/>
                <w:sz w:val="28"/>
                <w:szCs w:val="28"/>
              </w:rPr>
            </w:pPr>
          </w:p>
        </w:tc>
      </w:tr>
      <w:tr w:rsidR="009365F9" w:rsidTr="009365F9">
        <w:tc>
          <w:tcPr>
            <w:tcW w:w="2830" w:type="dxa"/>
          </w:tcPr>
          <w:p w:rsidR="009365F9" w:rsidRDefault="009365F9"/>
        </w:tc>
        <w:tc>
          <w:tcPr>
            <w:tcW w:w="6515" w:type="dxa"/>
          </w:tcPr>
          <w:p w:rsidR="009365F9" w:rsidRPr="0040422C" w:rsidRDefault="009365F9">
            <w:pPr>
              <w:rPr>
                <w:i/>
                <w:sz w:val="28"/>
                <w:szCs w:val="28"/>
              </w:rPr>
            </w:pPr>
          </w:p>
        </w:tc>
      </w:tr>
    </w:tbl>
    <w:p w:rsidR="00D0361B" w:rsidRDefault="00D0361B"/>
    <w:p w:rsidR="00FA570D" w:rsidRDefault="00FA570D"/>
    <w:p w:rsidR="00FA570D" w:rsidRDefault="00FA570D"/>
    <w:p w:rsidR="00FA570D" w:rsidRDefault="00FA570D"/>
    <w:p w:rsidR="00FA570D" w:rsidRDefault="00FA570D"/>
    <w:p w:rsidR="00FA570D" w:rsidRDefault="00FA570D"/>
    <w:p w:rsidR="00FA570D" w:rsidRDefault="00FA570D"/>
    <w:p w:rsidR="00FA570D" w:rsidRDefault="00FA570D"/>
    <w:p w:rsidR="00FA570D" w:rsidRDefault="00FA570D"/>
    <w:p w:rsidR="00FA570D" w:rsidRDefault="00FA570D"/>
    <w:p w:rsidR="00FA570D" w:rsidRDefault="00FA570D"/>
    <w:p w:rsidR="00FA570D" w:rsidRDefault="00FA570D"/>
    <w:p w:rsidR="00FA570D" w:rsidRDefault="00FA570D"/>
    <w:p w:rsidR="00FA570D" w:rsidRDefault="00FA570D"/>
    <w:p w:rsidR="00FA570D" w:rsidRDefault="00FA570D"/>
    <w:p w:rsidR="00FA570D" w:rsidRDefault="00FA570D"/>
    <w:p w:rsidR="00FA570D" w:rsidRDefault="00FA570D"/>
    <w:p w:rsidR="00FA570D" w:rsidRDefault="00FA570D"/>
    <w:p w:rsidR="00FA570D" w:rsidRDefault="00FA570D">
      <w:bookmarkStart w:id="0" w:name="_GoBack"/>
      <w:bookmarkEnd w:id="0"/>
    </w:p>
    <w:p w:rsidR="00CD0440" w:rsidRPr="00CD0440" w:rsidRDefault="00CD0440" w:rsidP="00CD0440">
      <w:pPr>
        <w:pStyle w:val="a5"/>
        <w:numPr>
          <w:ilvl w:val="0"/>
          <w:numId w:val="2"/>
        </w:numPr>
        <w:rPr>
          <w:b/>
          <w:color w:val="90C226"/>
          <w:sz w:val="28"/>
          <w:szCs w:val="28"/>
        </w:rPr>
      </w:pPr>
      <w:r w:rsidRPr="00CD0440">
        <w:rPr>
          <w:rFonts w:eastAsia="+mn-ea"/>
          <w:b/>
          <w:bCs/>
          <w:iCs/>
          <w:color w:val="404040"/>
          <w:kern w:val="24"/>
          <w:sz w:val="28"/>
          <w:szCs w:val="28"/>
        </w:rPr>
        <w:t>Качество образования - это способность образовательного продукта или услуги соответствовать предъявляемым нормам государственного стандарта и социального заказа. Качественно сформированные в школе образовательные результаты, представляю</w:t>
      </w:r>
      <w:r>
        <w:rPr>
          <w:rFonts w:eastAsia="+mn-ea"/>
          <w:b/>
          <w:bCs/>
          <w:iCs/>
          <w:color w:val="404040"/>
          <w:kern w:val="24"/>
          <w:sz w:val="28"/>
          <w:szCs w:val="28"/>
        </w:rPr>
        <w:t xml:space="preserve">т </w:t>
      </w:r>
      <w:r w:rsidRPr="00CD0440">
        <w:rPr>
          <w:rFonts w:eastAsia="+mn-ea"/>
          <w:b/>
          <w:bCs/>
          <w:iCs/>
          <w:color w:val="404040"/>
          <w:kern w:val="24"/>
          <w:sz w:val="28"/>
          <w:szCs w:val="28"/>
        </w:rPr>
        <w:t>собой определенный набор знаний, учебных умений, навыков, универсальных учебных действий</w:t>
      </w:r>
    </w:p>
    <w:p w:rsidR="00FA570D" w:rsidRPr="00CD0440" w:rsidRDefault="00FA570D">
      <w:pPr>
        <w:rPr>
          <w:b/>
          <w:sz w:val="28"/>
          <w:szCs w:val="28"/>
        </w:rPr>
      </w:pPr>
    </w:p>
    <w:sectPr w:rsidR="00FA570D" w:rsidRPr="00CD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+mn-ea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C7B92"/>
    <w:multiLevelType w:val="hybridMultilevel"/>
    <w:tmpl w:val="D00C01FA"/>
    <w:lvl w:ilvl="0" w:tplc="213682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DB89EA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A657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F225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D68B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74F6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AA17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0EBD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50BC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73E506D"/>
    <w:multiLevelType w:val="hybridMultilevel"/>
    <w:tmpl w:val="6370306C"/>
    <w:lvl w:ilvl="0" w:tplc="02A613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8C42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62A8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9021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A68F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1014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2EC8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147AE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F280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87"/>
    <w:rsid w:val="00096C87"/>
    <w:rsid w:val="00274021"/>
    <w:rsid w:val="003C4F65"/>
    <w:rsid w:val="0040422C"/>
    <w:rsid w:val="00490607"/>
    <w:rsid w:val="004D070A"/>
    <w:rsid w:val="009365F9"/>
    <w:rsid w:val="00B21D1E"/>
    <w:rsid w:val="00B426F4"/>
    <w:rsid w:val="00CD0440"/>
    <w:rsid w:val="00D0361B"/>
    <w:rsid w:val="00D60E83"/>
    <w:rsid w:val="00DC39E1"/>
    <w:rsid w:val="00E17E33"/>
    <w:rsid w:val="00E650BD"/>
    <w:rsid w:val="00FA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AB3A7-CC3F-4874-B596-A5D5E657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3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4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7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7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8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8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5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13</cp:revision>
  <cp:lastPrinted>2021-11-24T13:46:00Z</cp:lastPrinted>
  <dcterms:created xsi:type="dcterms:W3CDTF">2021-11-24T11:42:00Z</dcterms:created>
  <dcterms:modified xsi:type="dcterms:W3CDTF">2025-02-17T07:43:00Z</dcterms:modified>
</cp:coreProperties>
</file>